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D3" w:rsidRDefault="004C15D3" w:rsidP="004C15D3">
      <w:pPr>
        <w:ind w:left="360"/>
      </w:pPr>
      <w:r w:rsidRPr="008674F6">
        <w:rPr>
          <w:noProof/>
        </w:rPr>
        <w:drawing>
          <wp:inline distT="0" distB="0" distL="0" distR="0" wp14:anchorId="556109FD" wp14:editId="06C9023C">
            <wp:extent cx="2727960" cy="1455086"/>
            <wp:effectExtent l="0" t="0" r="0" b="0"/>
            <wp:docPr id="2" name="Picture 1" descr="C:\Users\Owner\Downloads\AmSokol_w_falcon.png"/>
            <wp:cNvGraphicFramePr/>
            <a:graphic xmlns:a="http://schemas.openxmlformats.org/drawingml/2006/main">
              <a:graphicData uri="http://schemas.openxmlformats.org/drawingml/2006/picture">
                <pic:pic xmlns:pic="http://schemas.openxmlformats.org/drawingml/2006/picture">
                  <pic:nvPicPr>
                    <pic:cNvPr id="0" name="Picture 1" descr="C:\Users\Owner\Downloads\AmSokol_w_falcon.png"/>
                    <pic:cNvPicPr>
                      <a:picLocks noChangeAspect="1" noChangeArrowheads="1"/>
                    </pic:cNvPicPr>
                  </pic:nvPicPr>
                  <pic:blipFill>
                    <a:blip r:embed="rId5" cstate="print"/>
                    <a:stretch>
                      <a:fillRect/>
                    </a:stretch>
                  </pic:blipFill>
                  <pic:spPr bwMode="auto">
                    <a:xfrm>
                      <a:off x="0" y="0"/>
                      <a:ext cx="2759693" cy="1472013"/>
                    </a:xfrm>
                    <a:prstGeom prst="rect">
                      <a:avLst/>
                    </a:prstGeom>
                    <a:noFill/>
                    <a:ln w="9525">
                      <a:noFill/>
                      <a:miter lim="800000"/>
                      <a:headEnd/>
                      <a:tailEnd/>
                    </a:ln>
                  </pic:spPr>
                </pic:pic>
              </a:graphicData>
            </a:graphic>
          </wp:inline>
        </w:drawing>
      </w:r>
    </w:p>
    <w:p w:rsidR="004C15D3" w:rsidRDefault="004C15D3" w:rsidP="00A83FC0">
      <w:pPr>
        <w:ind w:left="360"/>
        <w:jc w:val="center"/>
      </w:pPr>
    </w:p>
    <w:p w:rsidR="00A83FC0" w:rsidRDefault="00A83FC0" w:rsidP="00A83FC0">
      <w:pPr>
        <w:ind w:left="360"/>
        <w:jc w:val="center"/>
      </w:pPr>
      <w:r>
        <w:t xml:space="preserve">Q&amp;A </w:t>
      </w:r>
      <w:r w:rsidR="004C15D3">
        <w:t xml:space="preserve">American Sokol </w:t>
      </w:r>
      <w:r>
        <w:t>SafeSport Protocol</w:t>
      </w:r>
    </w:p>
    <w:p w:rsidR="00A83FC0" w:rsidRDefault="00A83FC0" w:rsidP="00A83FC0">
      <w:pPr>
        <w:ind w:left="360"/>
        <w:jc w:val="center"/>
      </w:pPr>
    </w:p>
    <w:p w:rsidR="001B02D8" w:rsidRDefault="001B02D8" w:rsidP="001B02D8">
      <w:pPr>
        <w:pStyle w:val="ListParagraph"/>
        <w:numPr>
          <w:ilvl w:val="0"/>
          <w:numId w:val="1"/>
        </w:numPr>
        <w:spacing w:after="120"/>
      </w:pPr>
      <w:r w:rsidRPr="001B02D8">
        <w:rPr>
          <w:b/>
        </w:rPr>
        <w:t xml:space="preserve">I tried taking this training at </w:t>
      </w:r>
      <w:hyperlink r:id="rId6" w:history="1">
        <w:r w:rsidRPr="001B02D8">
          <w:rPr>
            <w:rStyle w:val="Hyperlink"/>
            <w:b/>
          </w:rPr>
          <w:t>www.Safesport.org/training</w:t>
        </w:r>
      </w:hyperlink>
      <w:r w:rsidRPr="001B02D8">
        <w:rPr>
          <w:b/>
        </w:rPr>
        <w:t xml:space="preserve"> but because I do not have an USAG membership, I could not register</w:t>
      </w:r>
      <w:r>
        <w:t>.</w:t>
      </w:r>
    </w:p>
    <w:p w:rsidR="001B02D8" w:rsidRDefault="001B02D8" w:rsidP="001B02D8">
      <w:pPr>
        <w:ind w:left="720"/>
      </w:pPr>
      <w:r>
        <w:t>If you do not have an USAG membership you can still you that link but you need to click on where it says “If you are not a member of a National Governing Body, you can access the training by clicking here.</w:t>
      </w:r>
    </w:p>
    <w:p w:rsidR="001B02D8" w:rsidRPr="001B02D8" w:rsidRDefault="001B02D8" w:rsidP="001B02D8">
      <w:pPr>
        <w:jc w:val="center"/>
        <w:rPr>
          <w:b/>
        </w:rPr>
      </w:pPr>
      <w:r w:rsidRPr="001B02D8">
        <w:rPr>
          <w:b/>
        </w:rPr>
        <w:t>OR</w:t>
      </w:r>
    </w:p>
    <w:p w:rsidR="001B02D8" w:rsidRDefault="001B02D8" w:rsidP="001B02D8">
      <w:r>
        <w:tab/>
      </w:r>
    </w:p>
    <w:p w:rsidR="001B02D8" w:rsidRPr="00931A25" w:rsidRDefault="001B02D8" w:rsidP="001B02D8">
      <w:pPr>
        <w:pStyle w:val="ListParagraph"/>
        <w:numPr>
          <w:ilvl w:val="0"/>
          <w:numId w:val="2"/>
        </w:numPr>
        <w:textAlignment w:val="baseline"/>
      </w:pPr>
      <w:bookmarkStart w:id="0" w:name="_Hlk531085639"/>
      <w:r w:rsidRPr="00931A25">
        <w:rPr>
          <w:rStyle w:val="normaltextrun1"/>
        </w:rPr>
        <w:t xml:space="preserve">Go to </w:t>
      </w:r>
      <w:hyperlink r:id="rId7" w:tgtFrame="_blank" w:history="1">
        <w:r w:rsidRPr="001B02D8">
          <w:rPr>
            <w:rStyle w:val="normaltextrun1"/>
            <w:color w:val="0000FF"/>
            <w:u w:val="single"/>
          </w:rPr>
          <w:t>www.athletesafety.org</w:t>
        </w:r>
      </w:hyperlink>
      <w:r w:rsidRPr="001B02D8">
        <w:rPr>
          <w:rStyle w:val="normaltextrun1"/>
          <w:color w:val="0000FF"/>
          <w:u w:val="single"/>
        </w:rPr>
        <w:t xml:space="preserve">. </w:t>
      </w:r>
      <w:r w:rsidRPr="00931A25">
        <w:rPr>
          <w:rStyle w:val="normaltextrun1"/>
        </w:rPr>
        <w:t>Google Chrome or Firefox are recommended for the best user experience.</w:t>
      </w:r>
    </w:p>
    <w:bookmarkEnd w:id="0"/>
    <w:p w:rsidR="001B02D8" w:rsidRPr="00931A25" w:rsidRDefault="001B02D8" w:rsidP="001B02D8">
      <w:pPr>
        <w:pStyle w:val="paragraph"/>
        <w:numPr>
          <w:ilvl w:val="0"/>
          <w:numId w:val="2"/>
        </w:numPr>
        <w:textAlignment w:val="baseline"/>
      </w:pPr>
      <w:r w:rsidRPr="00931A25">
        <w:rPr>
          <w:rStyle w:val="normaltextrun1"/>
        </w:rPr>
        <w:t>Click on “Training” from the homepage or from the “Menu” in the upper left corner of the screen.</w:t>
      </w:r>
      <w:r w:rsidRPr="00931A25">
        <w:rPr>
          <w:rStyle w:val="eop"/>
        </w:rPr>
        <w:t> </w:t>
      </w:r>
    </w:p>
    <w:p w:rsidR="001B02D8" w:rsidRPr="00931A25" w:rsidRDefault="001B02D8" w:rsidP="001B02D8">
      <w:pPr>
        <w:pStyle w:val="paragraph"/>
        <w:numPr>
          <w:ilvl w:val="0"/>
          <w:numId w:val="4"/>
        </w:numPr>
        <w:textAlignment w:val="baseline"/>
      </w:pPr>
      <w:r w:rsidRPr="00931A25">
        <w:rPr>
          <w:rStyle w:val="normaltextrun1"/>
        </w:rPr>
        <w:t>Select “SafeSport™</w:t>
      </w:r>
      <w:r w:rsidRPr="00931A25">
        <w:rPr>
          <w:rStyle w:val="normaltextrun1"/>
          <w:b/>
        </w:rPr>
        <w:t xml:space="preserve"> </w:t>
      </w:r>
      <w:r w:rsidRPr="00931A25">
        <w:rPr>
          <w:rStyle w:val="normaltextrun1"/>
        </w:rPr>
        <w:t>Trained” from the catalog and “Add to Bag”.</w:t>
      </w:r>
      <w:r w:rsidRPr="00931A25">
        <w:rPr>
          <w:rStyle w:val="eop"/>
        </w:rPr>
        <w:t> </w:t>
      </w:r>
    </w:p>
    <w:p w:rsidR="001B02D8" w:rsidRPr="00931A25" w:rsidRDefault="001B02D8" w:rsidP="001B02D8">
      <w:pPr>
        <w:pStyle w:val="paragraph"/>
        <w:numPr>
          <w:ilvl w:val="0"/>
          <w:numId w:val="4"/>
        </w:numPr>
        <w:textAlignment w:val="baseline"/>
      </w:pPr>
      <w:r w:rsidRPr="00931A25">
        <w:rPr>
          <w:rStyle w:val="normaltextrun1"/>
        </w:rPr>
        <w:t>Select “Checkout”.</w:t>
      </w:r>
    </w:p>
    <w:p w:rsidR="001B02D8" w:rsidRPr="00931A25" w:rsidRDefault="001B02D8" w:rsidP="001B02D8">
      <w:pPr>
        <w:pStyle w:val="paragraph"/>
        <w:numPr>
          <w:ilvl w:val="0"/>
          <w:numId w:val="6"/>
        </w:numPr>
        <w:textAlignment w:val="baseline"/>
      </w:pPr>
      <w:r w:rsidRPr="00931A25">
        <w:rPr>
          <w:rStyle w:val="normaltextrun1"/>
        </w:rPr>
        <w:t>You will then select “Register” to create your account and profile. Fill out the required information. (Note: you can select “</w:t>
      </w:r>
      <w:r w:rsidRPr="00931A25">
        <w:rPr>
          <w:rStyle w:val="normaltextrun1"/>
          <w:b/>
        </w:rPr>
        <w:t>Not Affiliated</w:t>
      </w:r>
      <w:r w:rsidRPr="00931A25">
        <w:rPr>
          <w:rStyle w:val="normaltextrun1"/>
        </w:rPr>
        <w:t>” for Membership if your organization is not listed in the drop down menu.)</w:t>
      </w:r>
      <w:r w:rsidRPr="00931A25">
        <w:rPr>
          <w:rStyle w:val="eop"/>
        </w:rPr>
        <w:t> </w:t>
      </w:r>
    </w:p>
    <w:p w:rsidR="001B02D8" w:rsidRPr="00931A25" w:rsidRDefault="001B02D8" w:rsidP="001B02D8">
      <w:pPr>
        <w:pStyle w:val="paragraph"/>
        <w:numPr>
          <w:ilvl w:val="0"/>
          <w:numId w:val="6"/>
        </w:numPr>
        <w:textAlignment w:val="baseline"/>
      </w:pPr>
      <w:r w:rsidRPr="00931A25">
        <w:rPr>
          <w:rStyle w:val="normaltextrun1"/>
        </w:rPr>
        <w:t>An email will be sent to you to confirm your account. Open the email and click “Confirm Email Address”. You can then sign in.</w:t>
      </w:r>
      <w:r w:rsidRPr="00931A25">
        <w:rPr>
          <w:rStyle w:val="eop"/>
        </w:rPr>
        <w:t> </w:t>
      </w:r>
    </w:p>
    <w:p w:rsidR="001B02D8" w:rsidRPr="00931A25" w:rsidRDefault="001B02D8" w:rsidP="001B02D8">
      <w:pPr>
        <w:pStyle w:val="paragraph"/>
        <w:numPr>
          <w:ilvl w:val="0"/>
          <w:numId w:val="8"/>
        </w:numPr>
        <w:textAlignment w:val="baseline"/>
      </w:pPr>
      <w:r w:rsidRPr="00931A25">
        <w:rPr>
          <w:rStyle w:val="normaltextrun1"/>
        </w:rPr>
        <w:t>Once you’ve signed in, you can purchase the course from your shopping bag in the upper right corner. </w:t>
      </w:r>
      <w:r w:rsidRPr="00931A25">
        <w:rPr>
          <w:rStyle w:val="eop"/>
        </w:rPr>
        <w:t> </w:t>
      </w:r>
    </w:p>
    <w:p w:rsidR="001B02D8" w:rsidRPr="00931A25" w:rsidRDefault="001B02D8" w:rsidP="001B02D8">
      <w:pPr>
        <w:pStyle w:val="paragraph"/>
        <w:numPr>
          <w:ilvl w:val="0"/>
          <w:numId w:val="8"/>
        </w:numPr>
        <w:textAlignment w:val="baseline"/>
      </w:pPr>
      <w:r w:rsidRPr="00931A25">
        <w:rPr>
          <w:rStyle w:val="normaltextrun1"/>
        </w:rPr>
        <w:t>Once you’ve successfully purchased the course, you will be able to complete it from your Learning Dashboard.</w:t>
      </w:r>
      <w:r w:rsidRPr="00931A25">
        <w:rPr>
          <w:rStyle w:val="eop"/>
        </w:rPr>
        <w:t> </w:t>
      </w:r>
    </w:p>
    <w:p w:rsidR="001B02D8" w:rsidRPr="00931A25" w:rsidRDefault="001B02D8" w:rsidP="001B02D8">
      <w:pPr>
        <w:pStyle w:val="paragraph"/>
        <w:textAlignment w:val="baseline"/>
      </w:pPr>
      <w:r w:rsidRPr="00931A25">
        <w:rPr>
          <w:rStyle w:val="eop"/>
        </w:rPr>
        <w:t> </w:t>
      </w:r>
    </w:p>
    <w:p w:rsidR="001B02D8" w:rsidRPr="00931A25" w:rsidRDefault="001B02D8" w:rsidP="001B02D8">
      <w:pPr>
        <w:pStyle w:val="paragraph"/>
        <w:ind w:left="720"/>
        <w:textAlignment w:val="baseline"/>
        <w:rPr>
          <w:rStyle w:val="normaltextrun1"/>
        </w:rPr>
      </w:pPr>
      <w:r w:rsidRPr="00931A25">
        <w:rPr>
          <w:rStyle w:val="normaltextrun1"/>
        </w:rPr>
        <w:t xml:space="preserve">If you experience any technical difficulties while taking the training, please contact the </w:t>
      </w:r>
      <w:r>
        <w:rPr>
          <w:rStyle w:val="normaltextrun1"/>
        </w:rPr>
        <w:t xml:space="preserve">SafeSport </w:t>
      </w:r>
      <w:r w:rsidRPr="00931A25">
        <w:rPr>
          <w:rStyle w:val="normaltextrun1"/>
        </w:rPr>
        <w:t xml:space="preserve">Help Desk at </w:t>
      </w:r>
      <w:hyperlink r:id="rId8" w:tgtFrame="_blank" w:history="1">
        <w:r w:rsidRPr="00931A25">
          <w:rPr>
            <w:rStyle w:val="normaltextrun1"/>
            <w:color w:val="0000FF"/>
            <w:u w:val="single"/>
          </w:rPr>
          <w:t>help.desk@safesport.org</w:t>
        </w:r>
      </w:hyperlink>
      <w:r w:rsidRPr="00931A25">
        <w:rPr>
          <w:rStyle w:val="normaltextrun1"/>
        </w:rPr>
        <w:t xml:space="preserve"> or call 720-676-6417. The Help Desk hours are:</w:t>
      </w:r>
    </w:p>
    <w:p w:rsidR="001B02D8" w:rsidRPr="00931A25" w:rsidRDefault="001B02D8" w:rsidP="001B02D8">
      <w:pPr>
        <w:pStyle w:val="paragraph"/>
        <w:ind w:firstLine="720"/>
        <w:textAlignment w:val="baseline"/>
      </w:pPr>
      <w:r w:rsidRPr="00931A25">
        <w:rPr>
          <w:rStyle w:val="normaltextrun1"/>
        </w:rPr>
        <w:t>Monday – Friday 8:00am – 9:00pm EST; Saturday – Sunday 12:00pm – 5:00pm EST.</w:t>
      </w:r>
      <w:r w:rsidRPr="00931A25">
        <w:rPr>
          <w:rStyle w:val="eop"/>
        </w:rPr>
        <w:t> </w:t>
      </w:r>
    </w:p>
    <w:p w:rsidR="001B02D8" w:rsidRPr="00931A25" w:rsidRDefault="001B02D8" w:rsidP="001B02D8">
      <w:pPr>
        <w:pStyle w:val="paragraph"/>
        <w:textAlignment w:val="baseline"/>
      </w:pPr>
      <w:r w:rsidRPr="00931A25">
        <w:rPr>
          <w:rStyle w:val="eop"/>
        </w:rPr>
        <w:t> </w:t>
      </w:r>
    </w:p>
    <w:p w:rsidR="001B02D8" w:rsidRPr="00931A25" w:rsidRDefault="001B02D8" w:rsidP="001B02D8">
      <w:pPr>
        <w:pStyle w:val="paragraph"/>
        <w:ind w:left="720"/>
        <w:textAlignment w:val="baseline"/>
      </w:pPr>
      <w:r w:rsidRPr="00931A25">
        <w:rPr>
          <w:rStyle w:val="normaltextrun1"/>
        </w:rPr>
        <w:t xml:space="preserve">Remember to </w:t>
      </w:r>
      <w:r w:rsidRPr="00931A25">
        <w:rPr>
          <w:rStyle w:val="normaltextrun1"/>
          <w:b/>
          <w:bCs/>
        </w:rPr>
        <w:t xml:space="preserve">download and save your </w:t>
      </w:r>
      <w:r w:rsidRPr="00931A25">
        <w:rPr>
          <w:rStyle w:val="normaltextrun1"/>
          <w:b/>
        </w:rPr>
        <w:t>SafeSport™ Trained</w:t>
      </w:r>
      <w:r w:rsidRPr="00931A25">
        <w:rPr>
          <w:rStyle w:val="normaltextrun1"/>
          <w:b/>
          <w:bCs/>
        </w:rPr>
        <w:t xml:space="preserve"> certificate</w:t>
      </w:r>
      <w:r w:rsidRPr="00931A25">
        <w:rPr>
          <w:rStyle w:val="normaltextrun1"/>
        </w:rPr>
        <w:t xml:space="preserve"> upon completion of the course.</w:t>
      </w:r>
      <w:r w:rsidRPr="00931A25">
        <w:rPr>
          <w:rStyle w:val="eop"/>
        </w:rPr>
        <w:t> </w:t>
      </w:r>
      <w:r>
        <w:rPr>
          <w:rStyle w:val="eop"/>
        </w:rPr>
        <w:t xml:space="preserve"> </w:t>
      </w:r>
    </w:p>
    <w:p w:rsidR="001B02D8" w:rsidRDefault="001B02D8" w:rsidP="001B02D8">
      <w:pPr>
        <w:ind w:left="360"/>
      </w:pPr>
    </w:p>
    <w:p w:rsidR="00A83FC0" w:rsidRPr="00765C1C" w:rsidRDefault="00A83FC0" w:rsidP="001B02D8">
      <w:pPr>
        <w:pStyle w:val="ListParagraph"/>
        <w:numPr>
          <w:ilvl w:val="0"/>
          <w:numId w:val="1"/>
        </w:numPr>
        <w:spacing w:after="120"/>
        <w:rPr>
          <w:b/>
        </w:rPr>
      </w:pPr>
      <w:r>
        <w:t xml:space="preserve"> </w:t>
      </w:r>
      <w:r w:rsidRPr="00765C1C">
        <w:rPr>
          <w:b/>
        </w:rPr>
        <w:t>Is there a minimum age for taking SafeSport?</w:t>
      </w:r>
    </w:p>
    <w:p w:rsidR="00A83FC0" w:rsidRDefault="00A83FC0" w:rsidP="00A83FC0">
      <w:pPr>
        <w:ind w:left="720"/>
      </w:pPr>
      <w:r>
        <w:t>18 is considered the minimum legal age for taking this training.</w:t>
      </w:r>
    </w:p>
    <w:p w:rsidR="00765C1C" w:rsidRDefault="00765C1C" w:rsidP="00A83FC0">
      <w:pPr>
        <w:ind w:left="720"/>
      </w:pPr>
    </w:p>
    <w:p w:rsidR="00A83FC0" w:rsidRPr="00765C1C" w:rsidRDefault="00A83FC0" w:rsidP="001B02D8">
      <w:pPr>
        <w:pStyle w:val="ListParagraph"/>
        <w:numPr>
          <w:ilvl w:val="0"/>
          <w:numId w:val="1"/>
        </w:numPr>
        <w:spacing w:after="120"/>
        <w:rPr>
          <w:b/>
        </w:rPr>
      </w:pPr>
      <w:r w:rsidRPr="00765C1C">
        <w:rPr>
          <w:b/>
        </w:rPr>
        <w:t>We have helpers/volunteer who are under 18 (14-17), should they take this training?</w:t>
      </w:r>
    </w:p>
    <w:p w:rsidR="00A83FC0" w:rsidRDefault="00A83FC0" w:rsidP="00765C1C">
      <w:pPr>
        <w:ind w:left="720"/>
      </w:pPr>
      <w:r>
        <w:t>While they can take it we are requiring anyone under 18 to take the “Youth Athlete Training” at no cost. When they reach the legal age of 18, they must then take the SafeSport Training.</w:t>
      </w:r>
    </w:p>
    <w:p w:rsidR="00A83FC0" w:rsidRDefault="00A83FC0" w:rsidP="00A83FC0"/>
    <w:p w:rsidR="00A83FC0" w:rsidRPr="00765C1C" w:rsidRDefault="00A83FC0" w:rsidP="001B02D8">
      <w:pPr>
        <w:pStyle w:val="ListParagraph"/>
        <w:numPr>
          <w:ilvl w:val="0"/>
          <w:numId w:val="1"/>
        </w:numPr>
        <w:spacing w:after="120"/>
        <w:rPr>
          <w:b/>
        </w:rPr>
      </w:pPr>
      <w:r w:rsidRPr="00765C1C">
        <w:rPr>
          <w:b/>
        </w:rPr>
        <w:lastRenderedPageBreak/>
        <w:t>Once you have taken SafeSport Training and passed do you have to retake it?</w:t>
      </w:r>
    </w:p>
    <w:p w:rsidR="00A83FC0" w:rsidRDefault="00A83FC0" w:rsidP="00A83FC0">
      <w:pPr>
        <w:ind w:left="720"/>
      </w:pPr>
      <w:r>
        <w:t xml:space="preserve">At the present time there is no ruling that this training has to be retaken.  However </w:t>
      </w:r>
      <w:proofErr w:type="spellStart"/>
      <w:r>
        <w:t>Safesport</w:t>
      </w:r>
      <w:proofErr w:type="spellEnd"/>
      <w:r>
        <w:t xml:space="preserve"> and The Olympic Committee is reviewing this statement for reconsideration.  SafeSport stated that most organizations a</w:t>
      </w:r>
      <w:r w:rsidR="001B02D8">
        <w:t>re</w:t>
      </w:r>
      <w:r>
        <w:t xml:space="preserve"> indicating retaking this training every 1, 2 or 3</w:t>
      </w:r>
      <w:r w:rsidR="001B02D8">
        <w:t xml:space="preserve"> years</w:t>
      </w:r>
      <w:r>
        <w:t xml:space="preserve">.  </w:t>
      </w:r>
      <w:r w:rsidR="001B02D8">
        <w:t>American Sokol</w:t>
      </w:r>
      <w:r>
        <w:t xml:space="preserve"> </w:t>
      </w:r>
      <w:r w:rsidR="001B02D8">
        <w:t>is</w:t>
      </w:r>
      <w:r>
        <w:t xml:space="preserve"> requiring retaking </w:t>
      </w:r>
      <w:r w:rsidR="001B02D8">
        <w:t xml:space="preserve">this training </w:t>
      </w:r>
      <w:r>
        <w:t xml:space="preserve">every </w:t>
      </w:r>
      <w:r w:rsidR="001B02D8" w:rsidRPr="001B02D8">
        <w:t>3</w:t>
      </w:r>
      <w:r>
        <w:t xml:space="preserve"> years at this time. </w:t>
      </w:r>
      <w:r w:rsidR="001B02D8">
        <w:t xml:space="preserve">  Unit may require their instructors and volunteers to retake this training more often but American Sokol will only reimburse every three years for the same instructor or volunteer.  Please remember if</w:t>
      </w:r>
      <w:r>
        <w:t xml:space="preserve"> your instructors </w:t>
      </w:r>
      <w:r w:rsidR="001B02D8">
        <w:t xml:space="preserve">or volunteers </w:t>
      </w:r>
      <w:r>
        <w:t>are not members of USAG or AAU they will also need to have a background check.</w:t>
      </w:r>
    </w:p>
    <w:p w:rsidR="001F7FD8" w:rsidRDefault="001F7FD8" w:rsidP="00A83FC0">
      <w:pPr>
        <w:ind w:left="720"/>
      </w:pPr>
    </w:p>
    <w:p w:rsidR="001F7FD8" w:rsidRDefault="001F7FD8" w:rsidP="00A83FC0">
      <w:pPr>
        <w:ind w:left="720"/>
      </w:pPr>
    </w:p>
    <w:p w:rsidR="001F7FD8" w:rsidRDefault="001F7FD8" w:rsidP="00A83FC0">
      <w:pPr>
        <w:ind w:left="720"/>
      </w:pPr>
    </w:p>
    <w:p w:rsidR="001F7FD8" w:rsidRDefault="001F7FD8" w:rsidP="00A83FC0">
      <w:pPr>
        <w:ind w:left="720"/>
      </w:pPr>
    </w:p>
    <w:p w:rsidR="001F7FD8" w:rsidRDefault="001F7FD8" w:rsidP="001F7FD8">
      <w:pPr>
        <w:pStyle w:val="ListParagraph"/>
        <w:numPr>
          <w:ilvl w:val="0"/>
          <w:numId w:val="1"/>
        </w:numPr>
        <w:rPr>
          <w:b/>
        </w:rPr>
      </w:pPr>
      <w:r w:rsidRPr="001F7FD8">
        <w:rPr>
          <w:b/>
        </w:rPr>
        <w:t>My unit is not paying for this training so can I turn in my information that I took this training for immediate reimbursement directly to me?</w:t>
      </w:r>
    </w:p>
    <w:p w:rsidR="001F7FD8" w:rsidRDefault="001F7FD8" w:rsidP="001F7FD8">
      <w:pPr>
        <w:rPr>
          <w:b/>
        </w:rPr>
      </w:pPr>
    </w:p>
    <w:p w:rsidR="001F7FD8" w:rsidRDefault="001F7FD8" w:rsidP="001F7FD8">
      <w:pPr>
        <w:ind w:left="720"/>
      </w:pPr>
      <w:r w:rsidRPr="001F7FD8">
        <w:t>The process for reimbursement as stated in our SafeSport protocol is as follows:</w:t>
      </w:r>
    </w:p>
    <w:p w:rsidR="001F7FD8" w:rsidRDefault="001F7FD8" w:rsidP="001F7FD8">
      <w:pPr>
        <w:pStyle w:val="ListParagraph"/>
        <w:widowControl w:val="0"/>
        <w:numPr>
          <w:ilvl w:val="1"/>
          <w:numId w:val="9"/>
        </w:numPr>
        <w:tabs>
          <w:tab w:val="left" w:pos="1541"/>
        </w:tabs>
        <w:autoSpaceDE w:val="0"/>
        <w:autoSpaceDN w:val="0"/>
        <w:spacing w:before="11" w:line="259" w:lineRule="auto"/>
        <w:ind w:right="393"/>
        <w:contextualSpacing w:val="0"/>
      </w:pPr>
      <w:r>
        <w:t>Only Units can request reimbursement for their members or others who interact</w:t>
      </w:r>
      <w:r>
        <w:rPr>
          <w:spacing w:val="-36"/>
        </w:rPr>
        <w:t xml:space="preserve"> </w:t>
      </w:r>
      <w:r>
        <w:t>with youth participants in an ongoing basis in their</w:t>
      </w:r>
      <w:r>
        <w:rPr>
          <w:spacing w:val="-19"/>
        </w:rPr>
        <w:t xml:space="preserve"> </w:t>
      </w:r>
      <w:r>
        <w:t>unit.</w:t>
      </w:r>
    </w:p>
    <w:p w:rsidR="001F7FD8" w:rsidRDefault="001F7FD8" w:rsidP="001F7FD8">
      <w:pPr>
        <w:pStyle w:val="ListParagraph"/>
        <w:widowControl w:val="0"/>
        <w:numPr>
          <w:ilvl w:val="1"/>
          <w:numId w:val="9"/>
        </w:numPr>
        <w:tabs>
          <w:tab w:val="left" w:pos="1541"/>
        </w:tabs>
        <w:autoSpaceDE w:val="0"/>
        <w:autoSpaceDN w:val="0"/>
        <w:spacing w:before="1" w:line="259" w:lineRule="auto"/>
        <w:ind w:right="279"/>
        <w:contextualSpacing w:val="0"/>
      </w:pPr>
      <w:r>
        <w:t>Units will need to supply us with names of those taking this certification as well as a copy of their certificate of completion. The units are responsible for vetting the people they are submitting for reimbursement to make sure they have successfully</w:t>
      </w:r>
      <w:r>
        <w:rPr>
          <w:spacing w:val="-33"/>
        </w:rPr>
        <w:t xml:space="preserve"> </w:t>
      </w:r>
      <w:r>
        <w:t>completed this training and have a valid certificate. For those individuals who have already successfully completed this training, Units may also submit their information for reimbursement.</w:t>
      </w:r>
    </w:p>
    <w:p w:rsidR="001F7FD8" w:rsidRDefault="001F7FD8" w:rsidP="001F7FD8">
      <w:pPr>
        <w:pStyle w:val="ListParagraph"/>
        <w:widowControl w:val="0"/>
        <w:numPr>
          <w:ilvl w:val="1"/>
          <w:numId w:val="9"/>
        </w:numPr>
        <w:tabs>
          <w:tab w:val="left" w:pos="1540"/>
          <w:tab w:val="left" w:pos="1541"/>
        </w:tabs>
        <w:autoSpaceDE w:val="0"/>
        <w:autoSpaceDN w:val="0"/>
        <w:spacing w:line="259" w:lineRule="auto"/>
        <w:ind w:right="192"/>
        <w:contextualSpacing w:val="0"/>
        <w:rPr>
          <w:b/>
        </w:rPr>
      </w:pPr>
      <w:r>
        <w:t>This information will need to be turned in to</w:t>
      </w:r>
      <w:r>
        <w:rPr>
          <w:color w:val="0461C1"/>
        </w:rPr>
        <w:t xml:space="preserve"> </w:t>
      </w:r>
      <w:hyperlink r:id="rId9">
        <w:r>
          <w:rPr>
            <w:color w:val="0461C1"/>
            <w:u w:val="single" w:color="0461C1"/>
          </w:rPr>
          <w:t>RiskMgmt@american-sokol.org</w:t>
        </w:r>
        <w:r>
          <w:rPr>
            <w:color w:val="0461C1"/>
          </w:rPr>
          <w:t xml:space="preserve"> </w:t>
        </w:r>
      </w:hyperlink>
      <w:r>
        <w:t>by the 20</w:t>
      </w:r>
      <w:proofErr w:type="spellStart"/>
      <w:r>
        <w:rPr>
          <w:position w:val="8"/>
          <w:sz w:val="16"/>
        </w:rPr>
        <w:t>th</w:t>
      </w:r>
      <w:proofErr w:type="spellEnd"/>
      <w:r>
        <w:rPr>
          <w:sz w:val="16"/>
        </w:rPr>
        <w:t xml:space="preserve"> </w:t>
      </w:r>
      <w:r>
        <w:t>of August, October and December, 2019. If the money runs out before the end of the year a notice will be sent out that we can accept no more names for reimbursement at this</w:t>
      </w:r>
      <w:r>
        <w:rPr>
          <w:spacing w:val="-4"/>
        </w:rPr>
        <w:t xml:space="preserve"> </w:t>
      </w:r>
      <w:r>
        <w:t xml:space="preserve">time.  </w:t>
      </w:r>
      <w:r w:rsidRPr="001F7FD8">
        <w:rPr>
          <w:b/>
        </w:rPr>
        <w:t>Because we have already passed the August 20 deadline we are changing the first deadline t</w:t>
      </w:r>
      <w:r>
        <w:rPr>
          <w:b/>
        </w:rPr>
        <w:t>o September 20, 2019; the other deadlines</w:t>
      </w:r>
      <w:r w:rsidRPr="001F7FD8">
        <w:rPr>
          <w:b/>
        </w:rPr>
        <w:t xml:space="preserve"> remain the same.</w:t>
      </w:r>
    </w:p>
    <w:p w:rsidR="00901356" w:rsidRDefault="00901356" w:rsidP="00901356">
      <w:pPr>
        <w:widowControl w:val="0"/>
        <w:tabs>
          <w:tab w:val="left" w:pos="1540"/>
          <w:tab w:val="left" w:pos="1541"/>
        </w:tabs>
        <w:autoSpaceDE w:val="0"/>
        <w:autoSpaceDN w:val="0"/>
        <w:spacing w:line="259" w:lineRule="auto"/>
        <w:ind w:right="192"/>
        <w:rPr>
          <w:b/>
        </w:rPr>
      </w:pPr>
    </w:p>
    <w:p w:rsidR="00901356" w:rsidRDefault="00901356" w:rsidP="00901356">
      <w:pPr>
        <w:pStyle w:val="ListParagraph"/>
        <w:widowControl w:val="0"/>
        <w:numPr>
          <w:ilvl w:val="0"/>
          <w:numId w:val="1"/>
        </w:numPr>
        <w:tabs>
          <w:tab w:val="left" w:pos="1540"/>
          <w:tab w:val="left" w:pos="1541"/>
        </w:tabs>
        <w:autoSpaceDE w:val="0"/>
        <w:autoSpaceDN w:val="0"/>
        <w:spacing w:after="120" w:line="259" w:lineRule="auto"/>
        <w:ind w:right="192"/>
        <w:rPr>
          <w:b/>
        </w:rPr>
      </w:pPr>
      <w:r>
        <w:rPr>
          <w:b/>
        </w:rPr>
        <w:t>Is there a form that Units are to use for reimbursement for this training?</w:t>
      </w:r>
    </w:p>
    <w:p w:rsidR="00F53ACF" w:rsidRPr="004C15D3" w:rsidRDefault="00901356" w:rsidP="004C15D3">
      <w:pPr>
        <w:widowControl w:val="0"/>
        <w:tabs>
          <w:tab w:val="left" w:pos="1540"/>
          <w:tab w:val="left" w:pos="1541"/>
        </w:tabs>
        <w:autoSpaceDE w:val="0"/>
        <w:autoSpaceDN w:val="0"/>
        <w:spacing w:line="259" w:lineRule="auto"/>
        <w:ind w:left="720" w:right="192"/>
        <w:rPr>
          <w:b/>
        </w:rPr>
      </w:pPr>
      <w:r>
        <w:rPr>
          <w:b/>
        </w:rPr>
        <w:t xml:space="preserve">Below is a sample form which can be used.  The full form will be on our website. </w:t>
      </w: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901356">
      <w:pPr>
        <w:jc w:val="center"/>
        <w:rPr>
          <w:b/>
        </w:rPr>
      </w:pPr>
    </w:p>
    <w:p w:rsidR="004C15D3" w:rsidRDefault="004C15D3" w:rsidP="004C15D3">
      <w:pPr>
        <w:rPr>
          <w:b/>
        </w:rPr>
      </w:pPr>
      <w:r w:rsidRPr="008674F6">
        <w:rPr>
          <w:noProof/>
        </w:rPr>
        <w:lastRenderedPageBreak/>
        <w:drawing>
          <wp:inline distT="0" distB="0" distL="0" distR="0" wp14:anchorId="1E4125B6" wp14:editId="44508258">
            <wp:extent cx="2727960" cy="1455086"/>
            <wp:effectExtent l="0" t="0" r="0" b="0"/>
            <wp:docPr id="1" name="Picture 1" descr="C:\Users\Owner\Downloads\AmSokol_w_falcon.png"/>
            <wp:cNvGraphicFramePr/>
            <a:graphic xmlns:a="http://schemas.openxmlformats.org/drawingml/2006/main">
              <a:graphicData uri="http://schemas.openxmlformats.org/drawingml/2006/picture">
                <pic:pic xmlns:pic="http://schemas.openxmlformats.org/drawingml/2006/picture">
                  <pic:nvPicPr>
                    <pic:cNvPr id="0" name="Picture 1" descr="C:\Users\Owner\Downloads\AmSokol_w_falcon.png"/>
                    <pic:cNvPicPr>
                      <a:picLocks noChangeAspect="1" noChangeArrowheads="1"/>
                    </pic:cNvPicPr>
                  </pic:nvPicPr>
                  <pic:blipFill>
                    <a:blip r:embed="rId5" cstate="print"/>
                    <a:stretch>
                      <a:fillRect/>
                    </a:stretch>
                  </pic:blipFill>
                  <pic:spPr bwMode="auto">
                    <a:xfrm>
                      <a:off x="0" y="0"/>
                      <a:ext cx="2759693" cy="1472013"/>
                    </a:xfrm>
                    <a:prstGeom prst="rect">
                      <a:avLst/>
                    </a:prstGeom>
                    <a:noFill/>
                    <a:ln w="9525">
                      <a:noFill/>
                      <a:miter lim="800000"/>
                      <a:headEnd/>
                      <a:tailEnd/>
                    </a:ln>
                  </pic:spPr>
                </pic:pic>
              </a:graphicData>
            </a:graphic>
          </wp:inline>
        </w:drawing>
      </w:r>
    </w:p>
    <w:p w:rsidR="00901356" w:rsidRPr="00D275B6" w:rsidRDefault="00901356" w:rsidP="00901356">
      <w:pPr>
        <w:jc w:val="center"/>
        <w:rPr>
          <w:b/>
        </w:rPr>
      </w:pPr>
      <w:r w:rsidRPr="00D275B6">
        <w:rPr>
          <w:b/>
        </w:rPr>
        <w:t>UNITS SUBMISSION FOR REIMBURSEMENT</w:t>
      </w:r>
    </w:p>
    <w:p w:rsidR="00901356" w:rsidRPr="00D275B6" w:rsidRDefault="00901356" w:rsidP="00901356">
      <w:pPr>
        <w:jc w:val="center"/>
        <w:rPr>
          <w:b/>
        </w:rPr>
      </w:pPr>
      <w:r>
        <w:rPr>
          <w:b/>
        </w:rPr>
        <w:t xml:space="preserve">FOR </w:t>
      </w:r>
      <w:r w:rsidRPr="00D275B6">
        <w:rPr>
          <w:b/>
        </w:rPr>
        <w:t>INSTRUCTORS AND VOLUNTEERS</w:t>
      </w:r>
    </w:p>
    <w:p w:rsidR="00901356" w:rsidRDefault="00901356" w:rsidP="00901356">
      <w:pPr>
        <w:jc w:val="center"/>
        <w:rPr>
          <w:b/>
        </w:rPr>
      </w:pPr>
      <w:r w:rsidRPr="00D275B6">
        <w:rPr>
          <w:b/>
        </w:rPr>
        <w:t>FOR COMPETING SAFESPORT TRAINING</w:t>
      </w:r>
    </w:p>
    <w:p w:rsidR="00901356" w:rsidRDefault="00901356" w:rsidP="00901356">
      <w:pPr>
        <w:jc w:val="center"/>
        <w:rPr>
          <w:b/>
        </w:rPr>
      </w:pPr>
    </w:p>
    <w:p w:rsidR="00901356" w:rsidRDefault="00901356" w:rsidP="00901356">
      <w:r>
        <w:rPr>
          <w:b/>
        </w:rPr>
        <w:tab/>
      </w:r>
      <w:r>
        <w:t>Unit Name:  _______________________      Submitted by: _____________________</w:t>
      </w:r>
    </w:p>
    <w:p w:rsidR="00901356" w:rsidRDefault="00901356" w:rsidP="00901356">
      <w:pPr>
        <w:jc w:val="center"/>
      </w:pPr>
    </w:p>
    <w:tbl>
      <w:tblPr>
        <w:tblStyle w:val="TableGrid"/>
        <w:tblW w:w="0" w:type="auto"/>
        <w:tblLook w:val="04A0" w:firstRow="1" w:lastRow="0" w:firstColumn="1" w:lastColumn="0" w:noHBand="0" w:noVBand="1"/>
      </w:tblPr>
      <w:tblGrid>
        <w:gridCol w:w="9625"/>
      </w:tblGrid>
      <w:tr w:rsidR="00901356" w:rsidRPr="004C15D3" w:rsidTr="003C0C09">
        <w:tc>
          <w:tcPr>
            <w:tcW w:w="9625" w:type="dxa"/>
          </w:tcPr>
          <w:p w:rsidR="004C15D3" w:rsidRDefault="00901356" w:rsidP="0088574B">
            <w:pPr>
              <w:rPr>
                <w:rFonts w:ascii="Arial" w:hAnsi="Arial" w:cs="Arial"/>
                <w:b/>
                <w:sz w:val="28"/>
                <w:szCs w:val="28"/>
              </w:rPr>
            </w:pPr>
            <w:r w:rsidRPr="004C15D3">
              <w:rPr>
                <w:rFonts w:ascii="Arial" w:hAnsi="Arial" w:cs="Arial"/>
                <w:b/>
                <w:sz w:val="28"/>
                <w:szCs w:val="28"/>
              </w:rPr>
              <w:t xml:space="preserve">Instructors/Volunteers who </w:t>
            </w:r>
          </w:p>
          <w:p w:rsidR="00901356" w:rsidRPr="004C15D3" w:rsidRDefault="00901356" w:rsidP="0088574B">
            <w:pPr>
              <w:rPr>
                <w:rFonts w:ascii="Arial" w:hAnsi="Arial" w:cs="Arial"/>
                <w:b/>
                <w:sz w:val="28"/>
                <w:szCs w:val="28"/>
              </w:rPr>
            </w:pPr>
            <w:r w:rsidRPr="004C15D3">
              <w:rPr>
                <w:rFonts w:ascii="Arial" w:hAnsi="Arial" w:cs="Arial"/>
                <w:b/>
                <w:sz w:val="28"/>
                <w:szCs w:val="28"/>
              </w:rPr>
              <w:t>completed training:</w:t>
            </w:r>
            <w:r w:rsidRPr="004C15D3">
              <w:rPr>
                <w:rFonts w:ascii="Arial" w:hAnsi="Arial" w:cs="Arial"/>
                <w:b/>
                <w:sz w:val="28"/>
                <w:szCs w:val="28"/>
              </w:rPr>
              <w:tab/>
            </w:r>
            <w:r w:rsidRPr="004C15D3">
              <w:rPr>
                <w:rFonts w:ascii="Arial" w:hAnsi="Arial" w:cs="Arial"/>
                <w:b/>
                <w:sz w:val="28"/>
                <w:szCs w:val="28"/>
              </w:rPr>
              <w:tab/>
            </w:r>
            <w:r w:rsidR="004C15D3">
              <w:rPr>
                <w:rFonts w:ascii="Arial" w:hAnsi="Arial" w:cs="Arial"/>
                <w:b/>
                <w:sz w:val="28"/>
                <w:szCs w:val="28"/>
              </w:rPr>
              <w:t xml:space="preserve">                        </w:t>
            </w:r>
            <w:r w:rsidRPr="004C15D3">
              <w:rPr>
                <w:rFonts w:ascii="Arial" w:hAnsi="Arial" w:cs="Arial"/>
                <w:b/>
                <w:sz w:val="28"/>
                <w:szCs w:val="28"/>
              </w:rPr>
              <w:t>Class/Activity Involved with:</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1.</w:t>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r w:rsidR="00901356" w:rsidRPr="004C15D3">
              <w:rPr>
                <w:rFonts w:ascii="Arial" w:hAnsi="Arial" w:cs="Arial"/>
                <w:sz w:val="28"/>
                <w:szCs w:val="28"/>
              </w:rPr>
              <w:tab/>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2.</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3.</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4.</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5.</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6.</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7.</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8.</w:t>
            </w:r>
          </w:p>
        </w:tc>
      </w:tr>
      <w:tr w:rsidR="00901356" w:rsidRPr="004C15D3" w:rsidTr="003C0C09">
        <w:tc>
          <w:tcPr>
            <w:tcW w:w="9625" w:type="dxa"/>
          </w:tcPr>
          <w:p w:rsidR="00901356" w:rsidRPr="004C15D3" w:rsidRDefault="004C15D3" w:rsidP="0088574B">
            <w:pPr>
              <w:rPr>
                <w:rFonts w:ascii="Arial" w:hAnsi="Arial" w:cs="Arial"/>
                <w:sz w:val="28"/>
                <w:szCs w:val="28"/>
              </w:rPr>
            </w:pPr>
            <w:r>
              <w:rPr>
                <w:rFonts w:ascii="Arial" w:hAnsi="Arial" w:cs="Arial"/>
                <w:sz w:val="28"/>
                <w:szCs w:val="28"/>
              </w:rPr>
              <w:t xml:space="preserve"> </w:t>
            </w:r>
            <w:r w:rsidR="00901356" w:rsidRPr="004C15D3">
              <w:rPr>
                <w:rFonts w:ascii="Arial" w:hAnsi="Arial" w:cs="Arial"/>
                <w:sz w:val="28"/>
                <w:szCs w:val="28"/>
              </w:rPr>
              <w:t>9.</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10.</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11.</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12.</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13.</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14.</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15.</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16.</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17.</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18.</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19.</w:t>
            </w:r>
          </w:p>
        </w:tc>
      </w:tr>
      <w:tr w:rsidR="00901356" w:rsidRPr="004C15D3" w:rsidTr="003C0C09">
        <w:tc>
          <w:tcPr>
            <w:tcW w:w="9625" w:type="dxa"/>
          </w:tcPr>
          <w:p w:rsidR="00901356" w:rsidRPr="004C15D3" w:rsidRDefault="00901356" w:rsidP="0088574B">
            <w:pPr>
              <w:rPr>
                <w:rFonts w:ascii="Arial" w:hAnsi="Arial" w:cs="Arial"/>
                <w:sz w:val="28"/>
                <w:szCs w:val="28"/>
              </w:rPr>
            </w:pPr>
            <w:r w:rsidRPr="004C15D3">
              <w:rPr>
                <w:rFonts w:ascii="Arial" w:hAnsi="Arial" w:cs="Arial"/>
                <w:sz w:val="28"/>
                <w:szCs w:val="28"/>
              </w:rPr>
              <w:t>20.</w:t>
            </w:r>
          </w:p>
        </w:tc>
      </w:tr>
    </w:tbl>
    <w:p w:rsidR="00901356" w:rsidRPr="004C15D3" w:rsidRDefault="00901356" w:rsidP="00901356">
      <w:pPr>
        <w:rPr>
          <w:rFonts w:ascii="Arial" w:hAnsi="Arial" w:cs="Arial"/>
          <w:sz w:val="28"/>
          <w:szCs w:val="28"/>
        </w:rPr>
      </w:pPr>
    </w:p>
    <w:p w:rsidR="004C15D3" w:rsidRDefault="004C15D3" w:rsidP="003C0C09">
      <w:pPr>
        <w:jc w:val="center"/>
        <w:rPr>
          <w:b/>
        </w:rPr>
      </w:pPr>
    </w:p>
    <w:p w:rsidR="004C15D3" w:rsidRDefault="004C15D3" w:rsidP="003C0C09">
      <w:pPr>
        <w:jc w:val="center"/>
        <w:rPr>
          <w:b/>
        </w:rPr>
      </w:pPr>
      <w:r>
        <w:rPr>
          <w:b/>
        </w:rPr>
        <w:t xml:space="preserve">Return this completed form along with copies of </w:t>
      </w:r>
      <w:r w:rsidR="00C92E98">
        <w:rPr>
          <w:b/>
        </w:rPr>
        <w:t>SafeSport Trained</w:t>
      </w:r>
      <w:bookmarkStart w:id="1" w:name="_GoBack"/>
      <w:bookmarkEnd w:id="1"/>
      <w:r>
        <w:rPr>
          <w:b/>
        </w:rPr>
        <w:t xml:space="preserve"> certificates to:</w:t>
      </w:r>
    </w:p>
    <w:p w:rsidR="003C0C09" w:rsidRDefault="003C0C09" w:rsidP="003C0C09">
      <w:pPr>
        <w:jc w:val="center"/>
        <w:rPr>
          <w:b/>
        </w:rPr>
      </w:pPr>
    </w:p>
    <w:p w:rsidR="00A83FC0" w:rsidRPr="004C15D3" w:rsidRDefault="004C15D3" w:rsidP="004C15D3">
      <w:pPr>
        <w:jc w:val="center"/>
        <w:rPr>
          <w:sz w:val="32"/>
          <w:szCs w:val="32"/>
        </w:rPr>
      </w:pPr>
      <w:r w:rsidRPr="004C15D3">
        <w:rPr>
          <w:b/>
          <w:sz w:val="32"/>
          <w:szCs w:val="32"/>
        </w:rPr>
        <w:t>RiskMgmt@american-sokol.org</w:t>
      </w:r>
    </w:p>
    <w:sectPr w:rsidR="00A83FC0" w:rsidRPr="004C15D3" w:rsidSect="001B02D8">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D8"/>
    <w:multiLevelType w:val="hybridMultilevel"/>
    <w:tmpl w:val="371223D0"/>
    <w:lvl w:ilvl="0" w:tplc="50289456">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130E6068">
      <w:start w:val="1"/>
      <w:numFmt w:val="lowerLetter"/>
      <w:lvlText w:val="%2."/>
      <w:lvlJc w:val="left"/>
      <w:pPr>
        <w:ind w:left="1530" w:hanging="360"/>
        <w:jc w:val="left"/>
      </w:pPr>
      <w:rPr>
        <w:rFonts w:ascii="Calibri" w:eastAsia="Calibri" w:hAnsi="Calibri" w:cs="Calibri" w:hint="default"/>
        <w:spacing w:val="-7"/>
        <w:w w:val="100"/>
        <w:sz w:val="24"/>
        <w:szCs w:val="24"/>
        <w:lang w:val="en-US" w:eastAsia="en-US" w:bidi="en-US"/>
      </w:rPr>
    </w:lvl>
    <w:lvl w:ilvl="2" w:tplc="EACE83C4">
      <w:numFmt w:val="bullet"/>
      <w:lvlText w:val="•"/>
      <w:lvlJc w:val="left"/>
      <w:pPr>
        <w:ind w:left="2511" w:hanging="360"/>
      </w:pPr>
      <w:rPr>
        <w:rFonts w:hint="default"/>
        <w:lang w:val="en-US" w:eastAsia="en-US" w:bidi="en-US"/>
      </w:rPr>
    </w:lvl>
    <w:lvl w:ilvl="3" w:tplc="827C4344">
      <w:numFmt w:val="bullet"/>
      <w:lvlText w:val="•"/>
      <w:lvlJc w:val="left"/>
      <w:pPr>
        <w:ind w:left="3482" w:hanging="360"/>
      </w:pPr>
      <w:rPr>
        <w:rFonts w:hint="default"/>
        <w:lang w:val="en-US" w:eastAsia="en-US" w:bidi="en-US"/>
      </w:rPr>
    </w:lvl>
    <w:lvl w:ilvl="4" w:tplc="E502378E">
      <w:numFmt w:val="bullet"/>
      <w:lvlText w:val="•"/>
      <w:lvlJc w:val="left"/>
      <w:pPr>
        <w:ind w:left="4453" w:hanging="360"/>
      </w:pPr>
      <w:rPr>
        <w:rFonts w:hint="default"/>
        <w:lang w:val="en-US" w:eastAsia="en-US" w:bidi="en-US"/>
      </w:rPr>
    </w:lvl>
    <w:lvl w:ilvl="5" w:tplc="CD769D34">
      <w:numFmt w:val="bullet"/>
      <w:lvlText w:val="•"/>
      <w:lvlJc w:val="left"/>
      <w:pPr>
        <w:ind w:left="5424" w:hanging="360"/>
      </w:pPr>
      <w:rPr>
        <w:rFonts w:hint="default"/>
        <w:lang w:val="en-US" w:eastAsia="en-US" w:bidi="en-US"/>
      </w:rPr>
    </w:lvl>
    <w:lvl w:ilvl="6" w:tplc="768E88EA">
      <w:numFmt w:val="bullet"/>
      <w:lvlText w:val="•"/>
      <w:lvlJc w:val="left"/>
      <w:pPr>
        <w:ind w:left="6395" w:hanging="360"/>
      </w:pPr>
      <w:rPr>
        <w:rFonts w:hint="default"/>
        <w:lang w:val="en-US" w:eastAsia="en-US" w:bidi="en-US"/>
      </w:rPr>
    </w:lvl>
    <w:lvl w:ilvl="7" w:tplc="F5429794">
      <w:numFmt w:val="bullet"/>
      <w:lvlText w:val="•"/>
      <w:lvlJc w:val="left"/>
      <w:pPr>
        <w:ind w:left="7366" w:hanging="360"/>
      </w:pPr>
      <w:rPr>
        <w:rFonts w:hint="default"/>
        <w:lang w:val="en-US" w:eastAsia="en-US" w:bidi="en-US"/>
      </w:rPr>
    </w:lvl>
    <w:lvl w:ilvl="8" w:tplc="6CE8959C">
      <w:numFmt w:val="bullet"/>
      <w:lvlText w:val="•"/>
      <w:lvlJc w:val="left"/>
      <w:pPr>
        <w:ind w:left="8337" w:hanging="360"/>
      </w:pPr>
      <w:rPr>
        <w:rFonts w:hint="default"/>
        <w:lang w:val="en-US" w:eastAsia="en-US" w:bidi="en-US"/>
      </w:rPr>
    </w:lvl>
  </w:abstractNum>
  <w:abstractNum w:abstractNumId="1" w15:restartNumberingAfterBreak="0">
    <w:nsid w:val="23604636"/>
    <w:multiLevelType w:val="multilevel"/>
    <w:tmpl w:val="150276B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99F758B"/>
    <w:multiLevelType w:val="multilevel"/>
    <w:tmpl w:val="5A2A9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136F4"/>
    <w:multiLevelType w:val="hybridMultilevel"/>
    <w:tmpl w:val="DCC8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62873"/>
    <w:multiLevelType w:val="multilevel"/>
    <w:tmpl w:val="5F7441BE"/>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FDA0591"/>
    <w:multiLevelType w:val="multilevel"/>
    <w:tmpl w:val="51E6513E"/>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4AD1350"/>
    <w:multiLevelType w:val="multilevel"/>
    <w:tmpl w:val="284AF11E"/>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7D052E5"/>
    <w:multiLevelType w:val="multilevel"/>
    <w:tmpl w:val="A81A8A40"/>
    <w:lvl w:ilvl="0">
      <w:start w:val="5"/>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AC43517"/>
    <w:multiLevelType w:val="hybridMultilevel"/>
    <w:tmpl w:val="84DA0B9A"/>
    <w:lvl w:ilvl="0" w:tplc="76FAE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87D56"/>
    <w:multiLevelType w:val="hybridMultilevel"/>
    <w:tmpl w:val="5F7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F2805"/>
    <w:multiLevelType w:val="multilevel"/>
    <w:tmpl w:val="FF2E5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4"/>
  </w:num>
  <w:num w:numId="5">
    <w:abstractNumId w:val="6"/>
  </w:num>
  <w:num w:numId="6">
    <w:abstractNumId w:val="7"/>
  </w:num>
  <w:num w:numId="7">
    <w:abstractNumId w:val="2"/>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C0"/>
    <w:rsid w:val="0013046B"/>
    <w:rsid w:val="001B02D8"/>
    <w:rsid w:val="001F7FD8"/>
    <w:rsid w:val="003C0C09"/>
    <w:rsid w:val="004C15D3"/>
    <w:rsid w:val="006F72D0"/>
    <w:rsid w:val="00765C1C"/>
    <w:rsid w:val="00901356"/>
    <w:rsid w:val="00A83FC0"/>
    <w:rsid w:val="00B40449"/>
    <w:rsid w:val="00C92E98"/>
    <w:rsid w:val="00F53ACF"/>
    <w:rsid w:val="00FA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0DB1-156E-4F2F-80E0-8D96E65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C0"/>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FC0"/>
    <w:rPr>
      <w:color w:val="0000FF"/>
      <w:u w:val="single"/>
    </w:rPr>
  </w:style>
  <w:style w:type="paragraph" w:styleId="ListParagraph">
    <w:name w:val="List Paragraph"/>
    <w:basedOn w:val="Normal"/>
    <w:uiPriority w:val="34"/>
    <w:qFormat/>
    <w:rsid w:val="00A83FC0"/>
    <w:pPr>
      <w:ind w:left="720"/>
      <w:contextualSpacing/>
    </w:pPr>
  </w:style>
  <w:style w:type="paragraph" w:customStyle="1" w:styleId="paragraph">
    <w:name w:val="paragraph"/>
    <w:basedOn w:val="Normal"/>
    <w:rsid w:val="00A83FC0"/>
    <w:rPr>
      <w:rFonts w:cs="Times New Roman"/>
    </w:rPr>
  </w:style>
  <w:style w:type="character" w:customStyle="1" w:styleId="normaltextrun1">
    <w:name w:val="normaltextrun1"/>
    <w:basedOn w:val="DefaultParagraphFont"/>
    <w:rsid w:val="00A83FC0"/>
  </w:style>
  <w:style w:type="character" w:customStyle="1" w:styleId="eop">
    <w:name w:val="eop"/>
    <w:basedOn w:val="DefaultParagraphFont"/>
    <w:rsid w:val="00A83FC0"/>
  </w:style>
  <w:style w:type="table" w:styleId="TableGrid">
    <w:name w:val="Table Grid"/>
    <w:basedOn w:val="TableNormal"/>
    <w:uiPriority w:val="39"/>
    <w:rsid w:val="0090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afesport.org" TargetMode="External"/><Relationship Id="rId3" Type="http://schemas.openxmlformats.org/officeDocument/2006/relationships/settings" Target="settings.xml"/><Relationship Id="rId7" Type="http://schemas.openxmlformats.org/officeDocument/2006/relationships/hyperlink" Target="http://www.athlete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sport.org/train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skMgmt@american-sok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Fiordelis</dc:creator>
  <cp:keywords/>
  <dc:description/>
  <cp:lastModifiedBy>Maryann Fiordelis</cp:lastModifiedBy>
  <cp:revision>3</cp:revision>
  <dcterms:created xsi:type="dcterms:W3CDTF">2019-09-04T19:50:00Z</dcterms:created>
  <dcterms:modified xsi:type="dcterms:W3CDTF">2019-09-04T19:50:00Z</dcterms:modified>
</cp:coreProperties>
</file>